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0E5973">
        <w:rPr>
          <w:sz w:val="24"/>
          <w:szCs w:val="24"/>
        </w:rPr>
        <w:t>11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0E5973">
        <w:rPr>
          <w:sz w:val="24"/>
          <w:szCs w:val="24"/>
        </w:rPr>
        <w:t>4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030BBA">
        <w:rPr>
          <w:sz w:val="24"/>
          <w:szCs w:val="24"/>
        </w:rPr>
        <w:t>346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0E5973">
        <w:rPr>
          <w:b w:val="0"/>
          <w:sz w:val="24"/>
          <w:szCs w:val="24"/>
        </w:rPr>
        <w:t>11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0E5973">
        <w:rPr>
          <w:b w:val="0"/>
          <w:sz w:val="24"/>
          <w:szCs w:val="24"/>
        </w:rPr>
        <w:t>4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1B74D2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E4594F">
        <w:rPr>
          <w:sz w:val="24"/>
          <w:szCs w:val="24"/>
        </w:rPr>
        <w:t>08</w:t>
      </w:r>
      <w:r w:rsidR="00CD5C6B" w:rsidRPr="004766DD">
        <w:rPr>
          <w:sz w:val="24"/>
          <w:szCs w:val="24"/>
        </w:rPr>
        <w:t>/</w:t>
      </w:r>
      <w:r w:rsidR="00E4594F">
        <w:rPr>
          <w:sz w:val="24"/>
          <w:szCs w:val="24"/>
        </w:rPr>
        <w:t>04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EE4EF0">
        <w:rPr>
          <w:sz w:val="24"/>
          <w:szCs w:val="24"/>
        </w:rPr>
        <w:t>54882412-301.05.03/</w:t>
      </w:r>
      <w:r w:rsidR="00E4594F">
        <w:rPr>
          <w:sz w:val="24"/>
          <w:szCs w:val="24"/>
        </w:rPr>
        <w:t>1571</w:t>
      </w:r>
      <w:bookmarkStart w:id="0" w:name="_GoBack"/>
      <w:bookmarkEnd w:id="0"/>
      <w:r w:rsidR="00EE4EF0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1B74D2" w:rsidRDefault="001B74D2" w:rsidP="00831E6A">
      <w:pPr>
        <w:pStyle w:val="GvdeMetni"/>
        <w:ind w:right="-2" w:firstLine="727"/>
        <w:jc w:val="both"/>
        <w:rPr>
          <w:bCs/>
          <w:sz w:val="24"/>
          <w:szCs w:val="24"/>
        </w:rPr>
      </w:pPr>
    </w:p>
    <w:p w:rsidR="00EA5161" w:rsidRPr="00CD5817" w:rsidRDefault="001B74D2" w:rsidP="001B74D2">
      <w:pPr>
        <w:pStyle w:val="GvdeMetni"/>
        <w:ind w:right="-2" w:firstLine="727"/>
        <w:jc w:val="both"/>
        <w:rPr>
          <w:bCs/>
          <w:sz w:val="24"/>
          <w:szCs w:val="24"/>
        </w:rPr>
      </w:pPr>
      <w:r w:rsidRPr="001B74D2">
        <w:rPr>
          <w:bCs/>
          <w:sz w:val="24"/>
          <w:szCs w:val="24"/>
        </w:rPr>
        <w:t>Mersin İli</w:t>
      </w:r>
      <w:r w:rsidR="00EE4EF0">
        <w:rPr>
          <w:bCs/>
          <w:sz w:val="24"/>
          <w:szCs w:val="24"/>
        </w:rPr>
        <w:t>,</w:t>
      </w:r>
      <w:r w:rsidRPr="001B74D2">
        <w:rPr>
          <w:bCs/>
          <w:sz w:val="24"/>
          <w:szCs w:val="24"/>
        </w:rPr>
        <w:t xml:space="preserve"> Yenişehir İlçesi hudutları dahilinde bulunan Hüseyin Okan Merzeci Bulvarı ile İsmet İnönü Bulvarı</w:t>
      </w:r>
      <w:r w:rsidR="00EE4EF0">
        <w:rPr>
          <w:bCs/>
          <w:sz w:val="24"/>
          <w:szCs w:val="24"/>
        </w:rPr>
        <w:t>’nın</w:t>
      </w:r>
      <w:r w:rsidRPr="001B74D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kesiştiği yerdeki</w:t>
      </w:r>
      <w:r w:rsidRPr="001B74D2">
        <w:rPr>
          <w:bCs/>
          <w:sz w:val="24"/>
          <w:szCs w:val="24"/>
        </w:rPr>
        <w:t xml:space="preserve"> “Limonluk Kavşağ</w:t>
      </w:r>
      <w:r>
        <w:rPr>
          <w:bCs/>
          <w:sz w:val="24"/>
          <w:szCs w:val="24"/>
        </w:rPr>
        <w:t>ı</w:t>
      </w:r>
      <w:r w:rsidRPr="001B74D2">
        <w:rPr>
          <w:bCs/>
          <w:sz w:val="24"/>
          <w:szCs w:val="24"/>
        </w:rPr>
        <w:t>’na ilişkin Etüt ve Projeler Dairesi Başkanlığı</w:t>
      </w:r>
      <w:r w:rsidR="009A27A4">
        <w:rPr>
          <w:bCs/>
          <w:sz w:val="24"/>
          <w:szCs w:val="24"/>
        </w:rPr>
        <w:t>’</w:t>
      </w:r>
      <w:r w:rsidRPr="001B74D2">
        <w:rPr>
          <w:bCs/>
          <w:sz w:val="24"/>
          <w:szCs w:val="24"/>
        </w:rPr>
        <w:t xml:space="preserve">nca hazırlanan ve 29.03.2016 tarih ve 491 sayılı yazı ile </w:t>
      </w:r>
      <w:r w:rsidR="009A27A4">
        <w:rPr>
          <w:bCs/>
          <w:sz w:val="24"/>
          <w:szCs w:val="24"/>
        </w:rPr>
        <w:t xml:space="preserve">İmar ve Şehircilik </w:t>
      </w:r>
      <w:r w:rsidRPr="001B74D2">
        <w:rPr>
          <w:bCs/>
          <w:sz w:val="24"/>
          <w:szCs w:val="24"/>
        </w:rPr>
        <w:t>Daire</w:t>
      </w:r>
      <w:r w:rsidR="009A27A4">
        <w:rPr>
          <w:bCs/>
          <w:sz w:val="24"/>
          <w:szCs w:val="24"/>
        </w:rPr>
        <w:t>si</w:t>
      </w:r>
      <w:r w:rsidRPr="001B74D2">
        <w:rPr>
          <w:bCs/>
          <w:sz w:val="24"/>
          <w:szCs w:val="24"/>
        </w:rPr>
        <w:t xml:space="preserve"> Başkanlığı</w:t>
      </w:r>
      <w:r w:rsidR="009A27A4">
        <w:rPr>
          <w:bCs/>
          <w:sz w:val="24"/>
          <w:szCs w:val="24"/>
        </w:rPr>
        <w:t>’na</w:t>
      </w:r>
      <w:r w:rsidRPr="001B74D2">
        <w:rPr>
          <w:bCs/>
          <w:sz w:val="24"/>
          <w:szCs w:val="24"/>
        </w:rPr>
        <w:t xml:space="preserve"> iletilen katlı kavşak projesinin imar planlarına işlenmesi </w:t>
      </w:r>
      <w:r w:rsidR="00EA5161" w:rsidRPr="00CD5817">
        <w:rPr>
          <w:bCs/>
          <w:sz w:val="24"/>
          <w:szCs w:val="24"/>
        </w:rPr>
        <w:t>ile ilgili teklifi</w:t>
      </w:r>
      <w:r w:rsidR="0011004D" w:rsidRPr="00CD5817">
        <w:rPr>
          <w:bCs/>
          <w:sz w:val="24"/>
          <w:szCs w:val="24"/>
        </w:rPr>
        <w:t>n</w:t>
      </w:r>
      <w:r w:rsidR="00E91419" w:rsidRPr="00CD5817">
        <w:rPr>
          <w:bCs/>
          <w:sz w:val="24"/>
          <w:szCs w:val="24"/>
        </w:rPr>
        <w:t xml:space="preserve"> gündeme alınarak</w:t>
      </w:r>
      <w:r w:rsidR="00EA5161" w:rsidRPr="00CD5817">
        <w:rPr>
          <w:bCs/>
          <w:sz w:val="24"/>
          <w:szCs w:val="24"/>
        </w:rPr>
        <w:t xml:space="preserve">, </w:t>
      </w:r>
      <w:r w:rsidRPr="001B74D2">
        <w:rPr>
          <w:b/>
          <w:bCs/>
          <w:sz w:val="24"/>
          <w:szCs w:val="24"/>
        </w:rPr>
        <w:t>İmar ve Bayındırlık</w:t>
      </w:r>
      <w:r>
        <w:rPr>
          <w:bCs/>
          <w:sz w:val="24"/>
          <w:szCs w:val="24"/>
        </w:rPr>
        <w:t xml:space="preserve"> </w:t>
      </w:r>
      <w:r w:rsidR="00075476" w:rsidRPr="00CD5817">
        <w:rPr>
          <w:b/>
          <w:bCs/>
          <w:sz w:val="24"/>
          <w:szCs w:val="24"/>
        </w:rPr>
        <w:t>Komisyonu</w:t>
      </w:r>
      <w:r w:rsidR="00403E0F" w:rsidRPr="00CD5817">
        <w:rPr>
          <w:b/>
          <w:bCs/>
          <w:sz w:val="24"/>
          <w:szCs w:val="24"/>
        </w:rPr>
        <w:t xml:space="preserve"> ile </w:t>
      </w:r>
      <w:r>
        <w:rPr>
          <w:b/>
          <w:bCs/>
          <w:sz w:val="24"/>
          <w:szCs w:val="24"/>
        </w:rPr>
        <w:t xml:space="preserve">Ulaşım </w:t>
      </w:r>
      <w:r w:rsidR="00403E0F" w:rsidRPr="00CD5817">
        <w:rPr>
          <w:b/>
          <w:bCs/>
          <w:sz w:val="24"/>
          <w:szCs w:val="24"/>
        </w:rPr>
        <w:t>Komisyonu</w:t>
      </w:r>
      <w:r w:rsidR="0011004D" w:rsidRPr="00CD5817">
        <w:rPr>
          <w:b/>
          <w:bCs/>
          <w:sz w:val="24"/>
          <w:szCs w:val="24"/>
        </w:rPr>
        <w:t xml:space="preserve">'na </w:t>
      </w:r>
      <w:r w:rsidR="00403E0F" w:rsidRPr="00CD5817">
        <w:rPr>
          <w:b/>
          <w:bCs/>
          <w:sz w:val="24"/>
          <w:szCs w:val="24"/>
        </w:rPr>
        <w:t xml:space="preserve">müştereken </w:t>
      </w:r>
      <w:r w:rsidR="0011004D" w:rsidRPr="00CD5817">
        <w:rPr>
          <w:b/>
          <w:bCs/>
          <w:sz w:val="24"/>
          <w:szCs w:val="24"/>
        </w:rPr>
        <w:t>havalesine</w:t>
      </w:r>
      <w:r w:rsidR="00EA5161" w:rsidRPr="00CD5817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D5817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0BBA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E5973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B74D2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27A4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B269E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4594F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4EF0"/>
    <w:rsid w:val="00EE7A92"/>
    <w:rsid w:val="00EF3CFA"/>
    <w:rsid w:val="00EF5111"/>
    <w:rsid w:val="00F00EA0"/>
    <w:rsid w:val="00F142A3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18</cp:revision>
  <cp:lastPrinted>2016-04-08T11:38:00Z</cp:lastPrinted>
  <dcterms:created xsi:type="dcterms:W3CDTF">2016-01-10T08:46:00Z</dcterms:created>
  <dcterms:modified xsi:type="dcterms:W3CDTF">2016-04-11T05:54:00Z</dcterms:modified>
</cp:coreProperties>
</file>